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FC0867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FC0867" w:rsidRPr="000162E0" w:rsidRDefault="00FC0867" w:rsidP="00FC0867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FC0867" w:rsidRPr="000162E0" w:rsidRDefault="00FC0867" w:rsidP="00FC0867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40D9AD27" w14:textId="77777777" w:rsidR="00FC0867" w:rsidRPr="000162E0" w:rsidRDefault="00FC0867" w:rsidP="00FC0867">
                  <w:pPr>
                    <w:shd w:val="clear" w:color="auto" w:fill="FFFFFF"/>
                    <w:jc w:val="both"/>
                    <w:rPr>
                      <w:color w:val="2C3134"/>
                      <w:sz w:val="22"/>
                      <w:szCs w:val="22"/>
                      <w:lang w:eastAsia="uk-UA"/>
                    </w:rPr>
                  </w:pP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Шафа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відкрита</w:t>
                  </w:r>
                  <w:proofErr w:type="spellEnd"/>
                </w:p>
                <w:p w14:paraId="0AEB25BA" w14:textId="79D4963E" w:rsidR="00FC0867" w:rsidRPr="000162E0" w:rsidRDefault="00FC0867" w:rsidP="00FC086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6B94C9FF" wp14:editId="4616370B">
                        <wp:extent cx="1054100" cy="1714500"/>
                        <wp:effectExtent l="0" t="0" r="0" b="0"/>
                        <wp:docPr id="9" name="Рисунок 9" descr="Z:\Foto разное\Шафи\7704_bap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Z:\Foto разное\Шафи\7704_bap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3906" cy="1730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4A8121" w14:textId="77777777" w:rsidR="00FC0867" w:rsidRDefault="00FC0867" w:rsidP="00FC086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двома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відділеннями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розміщення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демонстраційних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матеріалів</w:t>
                  </w:r>
                  <w:proofErr w:type="spellEnd"/>
                </w:p>
                <w:p w14:paraId="0E48AA8E" w14:textId="77777777" w:rsidR="00FC0867" w:rsidRDefault="00FC0867" w:rsidP="00FC086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702 × 405 × 2115 мм.</w:t>
                  </w:r>
                </w:p>
                <w:p w14:paraId="14C3BBB7" w14:textId="77777777" w:rsidR="00FC0867" w:rsidRDefault="00FC0867" w:rsidP="00FC086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два </w:t>
                  </w:r>
                  <w:proofErr w:type="spellStart"/>
                  <w:r>
                    <w:t>відкритих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відділення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призначених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розміщення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демонстраційних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макетів</w:t>
                  </w:r>
                  <w:proofErr w:type="spellEnd"/>
                  <w:r>
                    <w:t xml:space="preserve">, моделей, </w:t>
                  </w:r>
                  <w:proofErr w:type="spellStart"/>
                  <w:r>
                    <w:t>зразків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навчального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обладнання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тощо</w:t>
                  </w:r>
                  <w:proofErr w:type="spellEnd"/>
                  <w:r>
                    <w:t xml:space="preserve">. Корпус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ПВХ-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виконана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опори з </w:t>
                  </w:r>
                  <w:proofErr w:type="spellStart"/>
                  <w:r>
                    <w:t>діапазоном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</w:t>
                  </w:r>
                  <w:proofErr w:type="spellEnd"/>
                  <w:r>
                    <w:t xml:space="preserve"> 0 до 30 мм для точного </w:t>
                  </w:r>
                  <w:proofErr w:type="spellStart"/>
                  <w:r>
                    <w:t>вирівнювання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підлозі</w:t>
                  </w:r>
                  <w:proofErr w:type="spellEnd"/>
                  <w:r>
                    <w:t>.</w:t>
                  </w:r>
                </w:p>
                <w:p w14:paraId="340522D0" w14:textId="77777777" w:rsidR="00FC0867" w:rsidRDefault="00FC0867" w:rsidP="00FC086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44155C68" w14:textId="77777777" w:rsidR="00FC0867" w:rsidRDefault="00FC0867" w:rsidP="00FC0867">
                  <w:pPr>
                    <w:pStyle w:val="ad"/>
                    <w:numPr>
                      <w:ilvl w:val="0"/>
                      <w:numId w:val="15"/>
                    </w:numPr>
                    <w:spacing w:before="0" w:beforeAutospacing="0" w:after="0" w:afterAutospacing="0"/>
                  </w:pPr>
                  <w:r>
                    <w:t>Корпус: ЛДСП 18 мм</w:t>
                  </w:r>
                </w:p>
                <w:p w14:paraId="0286C944" w14:textId="77777777" w:rsidR="00FC0867" w:rsidRDefault="00FC0867" w:rsidP="00FC0867">
                  <w:pPr>
                    <w:pStyle w:val="ad"/>
                    <w:numPr>
                      <w:ilvl w:val="0"/>
                      <w:numId w:val="15"/>
                    </w:numPr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мм, одностороння</w:t>
                  </w:r>
                </w:p>
                <w:p w14:paraId="07E3F41F" w14:textId="77777777" w:rsidR="00FC0867" w:rsidRDefault="00FC0867" w:rsidP="00FC0867">
                  <w:pPr>
                    <w:pStyle w:val="ad"/>
                    <w:numPr>
                      <w:ilvl w:val="0"/>
                      <w:numId w:val="15"/>
                    </w:numPr>
                    <w:spacing w:before="0" w:beforeAutospacing="0" w:after="0" w:afterAutospacing="0"/>
                  </w:pPr>
                  <w:r>
                    <w:t>Крайки: ПВХ 0,5 мм</w:t>
                  </w:r>
                </w:p>
                <w:p w14:paraId="4F190881" w14:textId="77777777" w:rsidR="00FC0867" w:rsidRDefault="00FC0867" w:rsidP="00FC0867">
                  <w:pPr>
                    <w:pStyle w:val="ad"/>
                    <w:numPr>
                      <w:ilvl w:val="0"/>
                      <w:numId w:val="15"/>
                    </w:numPr>
                    <w:spacing w:before="0" w:beforeAutospacing="0" w:after="0" w:afterAutospacing="0"/>
                  </w:pPr>
                  <w:r>
                    <w:t xml:space="preserve">Опори: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регульовані</w:t>
                  </w:r>
                  <w:proofErr w:type="spellEnd"/>
                </w:p>
                <w:p w14:paraId="0E681306" w14:textId="77777777" w:rsidR="00FC0867" w:rsidRDefault="00FC0867" w:rsidP="00FC086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</w:p>
                <w:p w14:paraId="49AE9363" w14:textId="77777777" w:rsidR="00FC0867" w:rsidRDefault="00FC0867" w:rsidP="00FC086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стабільним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перекосів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деформацій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ЛДСП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щільно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 по периметру.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жорстку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надійну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підтримку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допускаючи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коригування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при </w:t>
                  </w:r>
                  <w:proofErr w:type="spellStart"/>
                  <w:r>
                    <w:t>встановленні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підлогу</w:t>
                  </w:r>
                  <w:proofErr w:type="spellEnd"/>
                  <w:r>
                    <w:t>.</w:t>
                  </w:r>
                </w:p>
                <w:p w14:paraId="49591E5F" w14:textId="77777777" w:rsidR="00FC0867" w:rsidRDefault="00FC0867" w:rsidP="00FC086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чинному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та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74306CE7" w:rsidR="00FC0867" w:rsidRDefault="00FC0867" w:rsidP="00FC0867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2025-07-02T17:49:00Z</dcterms:created>
  <dcterms:modified xsi:type="dcterms:W3CDTF">2025-07-02T17:49:00Z</dcterms:modified>
</cp:coreProperties>
</file>